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jc w:val="center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404040" w:themeColor="text1" w:themeTint="BF"/>
          <w:sz w:val="30"/>
          <w:szCs w:val="3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292735" cy="264160"/>
            <wp:effectExtent l="0" t="0" r="12065" b="2540"/>
            <wp:docPr id="8" name="图片 8" descr="图片1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13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深圳市华创翼联电子有限公司</w:t>
      </w:r>
    </w:p>
    <w:p>
      <w:pPr>
        <w:jc w:val="center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产品型号：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HC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-</w:t>
      </w:r>
      <w:r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  <w:t>1208</w:t>
      </w:r>
    </w:p>
    <w:p>
      <w:pPr>
        <w:ind w:left="252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文档版本：V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.0</w:t>
      </w:r>
    </w:p>
    <w:p>
      <w:pPr>
        <w:ind w:left="2520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编    辑：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JIMMY</w:t>
      </w:r>
    </w:p>
    <w:p>
      <w:pPr>
        <w:ind w:firstLine="3900" w:firstLineChars="1300"/>
        <w:jc w:val="both"/>
        <w:rPr>
          <w:rFonts w:hint="default" w:ascii="方正兰亭中黑_GBK" w:hAnsi="方正兰亭中黑_GBK" w:eastAsia="方正兰亭中黑_GBK" w:cs="方正兰亭中黑_GBK"/>
          <w:b w:val="0"/>
          <w:bCs w:val="0"/>
          <w:color w:val="E60012"/>
          <w:sz w:val="28"/>
          <w:szCs w:val="28"/>
          <w:lang w:val="en-US"/>
        </w:rPr>
      </w:pP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品    名：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千兆双频双核</w:t>
      </w:r>
      <w:r>
        <w:rPr>
          <w:rFonts w:hint="eastAsia" w:ascii="方正兰亭中黑_GBK" w:hAnsi="方正兰亭中黑_GBK" w:eastAsia="方正兰亭中黑_GBK" w:cs="方正兰亭中黑_GBK"/>
          <w:b w:val="0"/>
          <w:bCs w:val="0"/>
          <w:color w:val="auto"/>
          <w:sz w:val="28"/>
          <w:szCs w:val="28"/>
          <w:lang w:val="en-US" w:eastAsia="zh-CN"/>
        </w:rPr>
        <w:t>4G工业级路由器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400" w:firstLineChars="1800"/>
        <w:jc w:val="both"/>
        <w:textAlignment w:val="auto"/>
        <w:outlineLvl w:val="9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default"/>
          <w:b w:val="0"/>
          <w:bCs w:val="0"/>
          <w:color w:val="FF0000"/>
          <w:sz w:val="30"/>
          <w:szCs w:val="3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305435</wp:posOffset>
            </wp:positionV>
            <wp:extent cx="1990725" cy="1991995"/>
            <wp:effectExtent l="0" t="0" r="9525" b="8255"/>
            <wp:wrapThrough wrapText="bothSides">
              <wp:wrapPolygon>
                <wp:start x="0" y="0"/>
                <wp:lineTo x="0" y="21483"/>
                <wp:lineTo x="21497" y="21483"/>
                <wp:lineTo x="21497" y="0"/>
                <wp:lineTo x="0" y="0"/>
              </wp:wrapPolygon>
            </wp:wrapThrough>
            <wp:docPr id="1" name="图片 1" descr="C:\Users\Administrator\Desktop\网桥图片\WS1208\120801.jpg120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网桥图片\WS1208\120801.jpg12080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1208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是一款支持802.11ax技术的高性能企业级的4G工业路由器，工作在2.4G&amp;5.8G无线频段，并满足80人同时无线高速上网的需求。全千兆网络接口，2.4G 802.11ax模式下最高可支持573Mbps无线接入速度,5.8G 802.11ax模式下最高可支持1201Mbps无线接入速度。工业外观设计，产品具有高性能、高增益、高接收灵敏度、高带宽、高接入数等特点，不仅能覆盖更大的范围，而且能提供更高的无线传输性能及稳定性。工业外观设计，安装简单方便， 主要用于风电箱，快递智能柜，充电桩柜，智慧传媒，电子公交站牌，垃圾分类回收箱，安防监控视频传输等4G数据传输视频网络数据等需求场景。</w:t>
      </w: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bookmarkStart w:id="0" w:name="_GoBack"/>
      <w:bookmarkEnd w:id="0"/>
      <w:r>
        <w:rPr>
          <w:color w:val="404040" w:themeColor="text1" w:themeTint="BF"/>
          <w:sz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67945</wp:posOffset>
                </wp:positionV>
                <wp:extent cx="1104265" cy="312420"/>
                <wp:effectExtent l="0" t="0" r="635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3124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fill="FFC00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硬件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产品特点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5.35pt;height:24.6pt;width:86.95pt;z-index:251659264;mso-width-relative:page;mso-height-relative:page;" fillcolor="#007BD3" filled="t" stroked="f" coordsize="21600,21600" o:gfxdata="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fUR2tIAAAAGAQAADwAAAAAAAAABACAAAAAiAAAAZHJzL2Rvd25yZXYueG1sUEsBAhQAFAAAAAgA&#10;h07iQOC/0fadAgAARgUAAA4AAAAAAAAAAQAgAAAAIQEAAGRycy9lMm9Eb2MueG1sUEsFBgAAAAAG&#10;AAYAWQEAADAGAAAAAA==&#10;">
                <v:fill type="gradient" on="t" color2="#03437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  <v:textbox inset="1mm,0mm,1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fill="FFC00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硬件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产品特点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1312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170815</wp:posOffset>
            </wp:positionV>
            <wp:extent cx="138430" cy="138430"/>
            <wp:effectExtent l="0" t="0" r="13970" b="13970"/>
            <wp:wrapSquare wrapText="bothSides"/>
            <wp:docPr id="2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高性能的硬件配置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1208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采用MT7621+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7612+7603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高性能SoC套件，搭配1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MB 闪存和256MB，工业级电路设计，支持IEEE802.11a/b/g/n/ac/ax协议，可提供2.4G 573Mbps+5.8G 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867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Mbps无线接入速度以及1000Mbps以太网交换处理速度。整机最大可提供1800Mbps无线接入速度，超高速无线让性能不再成为瓶颈。增强型散热+风道优化，充分保障用户网络数据能够实时、长期、稳定、高效能地传输，提升用户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241" w:firstLineChars="10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2336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66040</wp:posOffset>
            </wp:positionV>
            <wp:extent cx="138430" cy="138430"/>
            <wp:effectExtent l="0" t="0" r="13970" b="13970"/>
            <wp:wrapSquare wrapText="bothSides"/>
            <wp:docPr id="9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1024QAM超高速接入速率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1208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采用双路双频设计，2.4G&amp;5.8G均采用最新WiFi无线标准-802.3ax协议，2.4G无线频段最高连接速率可达573Mbps，5.8G频段最高连接速率可达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867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Mbps；双频同时开启，最高可提供1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2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00Mbps无线接入速度，提供超高速无线体验。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3360" behindDoc="0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167005</wp:posOffset>
            </wp:positionV>
            <wp:extent cx="138430" cy="138430"/>
            <wp:effectExtent l="0" t="0" r="13970" b="13970"/>
            <wp:wrapSquare wrapText="bothSides"/>
            <wp:docPr id="10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OFDMA高密度用户接入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1208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支持802.11ax协议的OFDMA功能，将信道分隔成多个更窄的子信道，根据用户数分配，让每个用户占用一个或多个子信道。自动检测无线环境并对信道进行调度，可以使多个用户同时接收和发送数据包，减少用户间使用空口时的竞争和退避，降低网络延时，提升网络传输效率及用户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4384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170180</wp:posOffset>
            </wp:positionV>
            <wp:extent cx="138430" cy="138430"/>
            <wp:effectExtent l="0" t="0" r="13970" b="13970"/>
            <wp:wrapSquare wrapText="bothSides"/>
            <wp:docPr id="11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绿色环保，高效节能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将大量的节能技术应用到这款HC</w:t>
      </w:r>
      <w:r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1208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中，包括单天线待机技术、动态MIMO省电技术、增强型自动省电传送技术以及逐包功率控制技术等；以及基于IEEE802.3az标准硬件设计，当网络无人使用时，便会自动进入低功耗省电的模式；但只要有人使用网络，它将会马上转换为正常模式。此过程对用户完全透明，并且能在不影响用户使用的情况下，为用户节省30%的功耗，极大节省运营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default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5408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203835</wp:posOffset>
            </wp:positionV>
            <wp:extent cx="138430" cy="138430"/>
            <wp:effectExtent l="0" t="0" r="13970" b="13970"/>
            <wp:wrapSquare wrapText="bothSides"/>
            <wp:docPr id="12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支持标准PoE供电及DC供电</w:t>
      </w:r>
    </w:p>
    <w:p>
      <w:pPr>
        <w:spacing w:line="400" w:lineRule="exact"/>
        <w:ind w:firstLine="420" w:firstLineChars="20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设备加装POE受电模块后可提供48V 802.3af标准版本电源及DC供电，采用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标准PoE远程供电，只需一条网线即可将网络数据、电力均传输至设备，供电距离最高可达100米，无需更改原有电力布局，施工简单方便。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您可以根据现场的网络环境及客户需要购买时选择供电版本。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4"/>
        <w:tblW w:w="10772" w:type="dxa"/>
        <w:tblInd w:w="136" w:type="dxa"/>
        <w:tblBorders>
          <w:top w:val="single" w:color="3D3939" w:sz="8" w:space="0"/>
          <w:left w:val="single" w:color="3D3939" w:sz="8" w:space="0"/>
          <w:bottom w:val="single" w:color="3D3939" w:sz="8" w:space="0"/>
          <w:right w:val="single" w:color="3D3939" w:sz="8" w:space="0"/>
          <w:insideH w:val="single" w:color="3D3939" w:sz="8" w:space="0"/>
          <w:insideV w:val="single" w:color="3D3939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132"/>
      </w:tblGrid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772" w:type="dxa"/>
            <w:gridSpan w:val="2"/>
          </w:tcPr>
          <w:p>
            <w:pPr>
              <w:pStyle w:val="7"/>
              <w:spacing w:before="72"/>
              <w:ind w:right="4115" w:firstLine="3600" w:firstLineChars="1800"/>
              <w:jc w:val="both"/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HC</w:t>
            </w:r>
            <w:r>
              <w:rPr>
                <w:rFonts w:hint="default" w:ascii="方正兰亭中黑_GBK" w:eastAsia="方正兰亭中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1208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| 软件规格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line="316" w:lineRule="exact"/>
              <w:ind w:left="0" w:right="698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出厂默认设置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tabs>
                <w:tab w:val="left" w:pos="2685"/>
              </w:tabs>
              <w:spacing w:line="316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IP地址：192.168.8.1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密码:admin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0" w:right="642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WAN接入方式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PPPoE、动态IP、静态IP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工作模式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路由模式、AP模式、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8"/>
              <w:ind w:left="0" w:right="689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DHCP服务器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DHCP服务器；客户端列表；静态地址分配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819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虚拟服务器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端口转发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819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可支持系统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Openwrt</w:t>
            </w: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（可自行开发系统）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0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安全设置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WPA,WPA2等安全加密模式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DDNS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QOS限速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NAT加速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信号调节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default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穿墙模式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/标准模式/节能模式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端口转发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黑白名单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认证服务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AC管理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VPN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不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网络诊断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流量控制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基站勘察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WEB主题切换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可定制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3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带宽控制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30" w:line="327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静态路由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0" w:line="327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2" w:line="327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系统日志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2" w:line="327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10"/>
              <w:ind w:left="0"/>
              <w:rPr>
                <w:color w:val="404040" w:themeColor="text1" w:themeTint="BF"/>
                <w:sz w:val="17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0"/>
              <w:ind w:left="0" w:right="698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其他实用功能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0" w:line="247" w:lineRule="auto"/>
              <w:ind w:right="614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-2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配置文件导入与导出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Web软件升级</w:t>
            </w:r>
          </w:p>
          <w:p>
            <w:pPr>
              <w:pStyle w:val="7"/>
              <w:spacing w:before="0" w:line="293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-1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4G模块拨号...</w:t>
            </w:r>
          </w:p>
        </w:tc>
      </w:tr>
    </w:tbl>
    <w:p>
      <w:pPr>
        <w:rPr>
          <w:rFonts w:hint="eastAsia"/>
          <w:color w:val="404040" w:themeColor="text1" w:themeTint="B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4"/>
        <w:tblW w:w="10772" w:type="dxa"/>
        <w:tblInd w:w="136" w:type="dxa"/>
        <w:tblBorders>
          <w:top w:val="single" w:color="3D3939" w:sz="8" w:space="0"/>
          <w:left w:val="single" w:color="3D3939" w:sz="8" w:space="0"/>
          <w:bottom w:val="single" w:color="3D3939" w:sz="8" w:space="0"/>
          <w:right w:val="single" w:color="3D3939" w:sz="8" w:space="0"/>
          <w:insideH w:val="single" w:color="3D3939" w:sz="8" w:space="0"/>
          <w:insideV w:val="single" w:color="3D3939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132"/>
      </w:tblGrid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772" w:type="dxa"/>
            <w:gridSpan w:val="2"/>
          </w:tcPr>
          <w:p>
            <w:pPr>
              <w:pStyle w:val="7"/>
              <w:spacing w:before="72"/>
              <w:ind w:right="4115" w:firstLine="3600" w:firstLineChars="1800"/>
              <w:jc w:val="left"/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HC</w:t>
            </w:r>
            <w:r>
              <w:rPr>
                <w:rFonts w:hint="default" w:ascii="方正兰亭中黑_GBK" w:eastAsia="方正兰亭中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1208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|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硬件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规格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line="316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主芯片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line="316" w:lineRule="exact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MTK7621A+</w:t>
            </w:r>
            <w:r>
              <w:rPr>
                <w:rFonts w:hint="default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7612+7603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内存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DDR2 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256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MB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FLASH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SPI 16MB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8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协议标准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IEEE802.11b/802.11g/802.11n/802.3/802.3u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无线速率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</w:t>
            </w:r>
            <w:r>
              <w:rPr>
                <w:rFonts w:hint="default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00M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工作频段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2.4GHz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/5.8GHZ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6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天线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4" w:line="328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两根可拆5dbi高增益全向天线，模块天线可根据客户要求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0"/>
              <w:ind w:left="0"/>
              <w:rPr>
                <w:rFonts w:ascii="Times New Roman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179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接口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9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1个10/100M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/1000M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自适应WAN口，支持自动翻转（Auto MDI/MDIX）</w:t>
            </w:r>
          </w:p>
          <w:p>
            <w:pPr>
              <w:pStyle w:val="7"/>
              <w:spacing w:before="31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4个10/100M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/1000M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自适应LAN口，支持自动翻转（Auto MDI/MDIX）</w:t>
            </w:r>
          </w:p>
          <w:p>
            <w:pPr>
              <w:pStyle w:val="7"/>
              <w:spacing w:before="31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1个PCI-E接口；1个SIM卡接口；1个USB 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.0 接口；1个Micro SD 卡接口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39" w:line="309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LED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9" w:line="319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依次为Power，PCIE模块指示灯，2.4G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/5.8G,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WAN，LAN1，LAN2，LAN3，LAN4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70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按钮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7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1个Reset按钮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65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电源适配器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65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DC 12V/1A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78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产品最大功耗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7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&lt; 12W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772" w:type="dxa"/>
            <w:gridSpan w:val="2"/>
          </w:tcPr>
          <w:p>
            <w:pPr>
              <w:pStyle w:val="7"/>
              <w:spacing w:before="64"/>
              <w:ind w:left="4134" w:right="4115"/>
              <w:jc w:val="center"/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0"/>
              <w:ind w:left="0"/>
              <w:rPr>
                <w:rFonts w:ascii="Times New Roman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5"/>
              <w:ind w:left="0"/>
              <w:rPr>
                <w:rFonts w:ascii="Times New Roman"/>
                <w:color w:val="404040" w:themeColor="text1" w:themeTint="BF"/>
                <w:sz w:val="27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0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工作环境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7" w:line="247" w:lineRule="auto"/>
              <w:ind w:right="546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工作温度：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-3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0℃</w:t>
            </w:r>
            <w:r>
              <w:rPr>
                <w:color w:val="404040" w:themeColor="text1" w:themeTint="BF"/>
                <w:spacing w:val="-1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到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0℃； 存储温度：-40℃</w:t>
            </w:r>
            <w:r>
              <w:rPr>
                <w:color w:val="404040" w:themeColor="text1" w:themeTint="BF"/>
                <w:spacing w:val="-1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到 </w:t>
            </w:r>
            <w:r>
              <w:rPr>
                <w:color w:val="404040" w:themeColor="text1" w:themeTint="BF"/>
                <w:spacing w:val="-4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70℃；</w:t>
            </w:r>
          </w:p>
          <w:p>
            <w:pPr>
              <w:pStyle w:val="7"/>
              <w:spacing w:before="3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工作湿度：10% 到 90%RH 不凝结</w:t>
            </w:r>
          </w:p>
          <w:p>
            <w:pPr>
              <w:pStyle w:val="7"/>
              <w:spacing w:before="11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存储湿度：5% 到 90%RH 不凝结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109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配件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93"/>
              <w:rPr>
                <w:rFonts w:hint="eastAsia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电源适配器1PCS、网线长1米1PCS</w:t>
            </w: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、产品安装指南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1PCS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53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第三方认证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53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CE FCC ROSH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79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包装信息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79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黑色铁壳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彩盒275*252*65mm</w:t>
            </w:r>
          </w:p>
        </w:tc>
      </w:tr>
    </w:tbl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5"/>
        <w:tblW w:w="11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8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射频特性</w:t>
            </w:r>
          </w:p>
        </w:tc>
        <w:tc>
          <w:tcPr>
            <w:tcW w:w="7925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频率范围</w:t>
            </w:r>
          </w:p>
        </w:tc>
        <w:tc>
          <w:tcPr>
            <w:tcW w:w="7925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ISM波段: 2.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00GHz ~ 2.4835GHz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5.180GHz ~ 5.825GHz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信道分布</w:t>
            </w:r>
          </w:p>
        </w:tc>
        <w:tc>
          <w:tcPr>
            <w:tcW w:w="7925" w:type="dxa"/>
            <w:shd w:val="clear" w:color="auto" w:fill="DCDCDC"/>
            <w:noWrap w:val="0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2.4G：1、2、3、4、5、6、7、8、9、10、11、12、13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5.8G：36、40、44、48、52、56、60、64、149、153、157、161、165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调制方式</w:t>
            </w:r>
          </w:p>
        </w:tc>
        <w:tc>
          <w:tcPr>
            <w:tcW w:w="79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OFDM：BPSK@6/9Mbps，QPSK@12/18Mbps，16-QAM@24Mbps，64-QAM@48/54Mbps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DSSS：DBPSK@1Mbps，DQPSK@2Mbps，CCK@5.5/11Mbps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MIMO-OFDM：BPSK，QPSK，16QAM ，64QAM，256QAM ，1024QAM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输出功率</w:t>
            </w:r>
          </w:p>
        </w:tc>
        <w:tc>
          <w:tcPr>
            <w:tcW w:w="7925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2.4G: 11b: 20dBm ± 1dBm@11Mbps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11g: 19dBm ± 1dBm@54Mbps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11n（HT20）: 18dBm ± 1dBm@MCS7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11n（HT40）: 18dBm ± 1dBm@MCS7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11ax（HESU40）:15dBm ± 1dBm@MCS11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5.8G: 11a: 18dBm ± 1dBm@54Mbps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11n（VHT-40）: 16.5dBm ± 1dBm@MCS9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11ac (VHT-80): 16dBm ± 1dBm@MCS9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11ax（HE-SU80）:15dBm± 1dBm@MCS11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接收灵敏度</w:t>
            </w:r>
          </w:p>
        </w:tc>
        <w:tc>
          <w:tcPr>
            <w:tcW w:w="79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2.4G: 11b: ≤-90dbm@11Mbps；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11g: ≤-78dbm@ 54Mbps；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 (HT20): ≤ -76dBm@MCS7；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 (HT40): ≤ -72dBm@MCS7；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11ax (HESU40): ≤ -62dBm@MCS11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5.8G: 11a: ≤ -78dBm@54Mbps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11n (VHT40): ≤ -65dBm@MCS9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11ac (VHT80): ≤ -62dBm@MCS9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11ax：(HESU80): ≤ -58dBm@MCS11</w:t>
            </w:r>
          </w:p>
        </w:tc>
      </w:tr>
    </w:tbl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5"/>
        <w:tblW w:w="110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8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软件特性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带 机 量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    络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控制器地址/DHCP/静态IP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系    统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恢复出厂/系统重启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20" w:bottom="1440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准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140" w:firstLineChars="2300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深圳市华创翼联电子有限公司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zg0YWYwZTdmN2ZkNTRlZTM3YzExMDgwZjM5ZmMifQ=="/>
  </w:docVars>
  <w:rsids>
    <w:rsidRoot w:val="00172A27"/>
    <w:rsid w:val="048359BE"/>
    <w:rsid w:val="08820CC5"/>
    <w:rsid w:val="09590BB5"/>
    <w:rsid w:val="0C081EDF"/>
    <w:rsid w:val="0E040400"/>
    <w:rsid w:val="0E4A1ADE"/>
    <w:rsid w:val="0F521DBB"/>
    <w:rsid w:val="0F585F7D"/>
    <w:rsid w:val="0F911F89"/>
    <w:rsid w:val="10867569"/>
    <w:rsid w:val="10D32F78"/>
    <w:rsid w:val="1250735D"/>
    <w:rsid w:val="141110B6"/>
    <w:rsid w:val="14D52192"/>
    <w:rsid w:val="154D631E"/>
    <w:rsid w:val="155C7B8B"/>
    <w:rsid w:val="163913F7"/>
    <w:rsid w:val="16AC3893"/>
    <w:rsid w:val="18521E9F"/>
    <w:rsid w:val="1B8D144E"/>
    <w:rsid w:val="1C26052D"/>
    <w:rsid w:val="1C866E21"/>
    <w:rsid w:val="1D4850A0"/>
    <w:rsid w:val="1DA01ADF"/>
    <w:rsid w:val="1DC47ECC"/>
    <w:rsid w:val="1FB12809"/>
    <w:rsid w:val="22AC20CC"/>
    <w:rsid w:val="2651502C"/>
    <w:rsid w:val="26906C30"/>
    <w:rsid w:val="273D570A"/>
    <w:rsid w:val="27F82CDF"/>
    <w:rsid w:val="28811B72"/>
    <w:rsid w:val="2BF348CF"/>
    <w:rsid w:val="2C437683"/>
    <w:rsid w:val="2D41432E"/>
    <w:rsid w:val="2D65771C"/>
    <w:rsid w:val="2FA52A42"/>
    <w:rsid w:val="337D6EE6"/>
    <w:rsid w:val="383E5020"/>
    <w:rsid w:val="39012FDE"/>
    <w:rsid w:val="39BC2ABD"/>
    <w:rsid w:val="3BC8394A"/>
    <w:rsid w:val="3C8C1932"/>
    <w:rsid w:val="3C9C66B4"/>
    <w:rsid w:val="3FDE1383"/>
    <w:rsid w:val="414C3775"/>
    <w:rsid w:val="42E062AD"/>
    <w:rsid w:val="459D44D0"/>
    <w:rsid w:val="45C966CE"/>
    <w:rsid w:val="46915326"/>
    <w:rsid w:val="476C3FCF"/>
    <w:rsid w:val="483B76F0"/>
    <w:rsid w:val="496A54D5"/>
    <w:rsid w:val="4B681276"/>
    <w:rsid w:val="4BA60D91"/>
    <w:rsid w:val="4BEF7A1E"/>
    <w:rsid w:val="4C3B5A43"/>
    <w:rsid w:val="4C4E61E4"/>
    <w:rsid w:val="4DB01D1F"/>
    <w:rsid w:val="4EFA38F2"/>
    <w:rsid w:val="50B40860"/>
    <w:rsid w:val="50E4338B"/>
    <w:rsid w:val="53440EC4"/>
    <w:rsid w:val="537244C6"/>
    <w:rsid w:val="53AE3D7A"/>
    <w:rsid w:val="53B045A2"/>
    <w:rsid w:val="551E2E2E"/>
    <w:rsid w:val="558E59C4"/>
    <w:rsid w:val="5736247C"/>
    <w:rsid w:val="573C0758"/>
    <w:rsid w:val="57CB047C"/>
    <w:rsid w:val="59F307CB"/>
    <w:rsid w:val="5BCE0074"/>
    <w:rsid w:val="5C240CB1"/>
    <w:rsid w:val="5C45759A"/>
    <w:rsid w:val="5CB90659"/>
    <w:rsid w:val="5F236038"/>
    <w:rsid w:val="5FB53BA9"/>
    <w:rsid w:val="5FEE7125"/>
    <w:rsid w:val="60A6361D"/>
    <w:rsid w:val="60D31E1C"/>
    <w:rsid w:val="627C2457"/>
    <w:rsid w:val="63874706"/>
    <w:rsid w:val="64C77E1F"/>
    <w:rsid w:val="65231ADA"/>
    <w:rsid w:val="65F162DB"/>
    <w:rsid w:val="68831B76"/>
    <w:rsid w:val="694C517D"/>
    <w:rsid w:val="6A991ED4"/>
    <w:rsid w:val="6DA90627"/>
    <w:rsid w:val="6E256510"/>
    <w:rsid w:val="6E6505C6"/>
    <w:rsid w:val="6FC71CED"/>
    <w:rsid w:val="6FF50A3A"/>
    <w:rsid w:val="701C2629"/>
    <w:rsid w:val="70625B5C"/>
    <w:rsid w:val="71582C94"/>
    <w:rsid w:val="75404372"/>
    <w:rsid w:val="76086BAD"/>
    <w:rsid w:val="76CE148A"/>
    <w:rsid w:val="771A0AEA"/>
    <w:rsid w:val="78297FA7"/>
    <w:rsid w:val="7A276A65"/>
    <w:rsid w:val="7CD83DE5"/>
    <w:rsid w:val="7ECA02CA"/>
    <w:rsid w:val="7FE27F67"/>
    <w:rsid w:val="7FFA07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pPr>
      <w:spacing w:before="56"/>
      <w:ind w:left="169"/>
    </w:pPr>
    <w:rPr>
      <w:rFonts w:ascii="方正兰亭准黑_GBK" w:hAnsi="方正兰亭准黑_GBK" w:eastAsia="方正兰亭准黑_GBK" w:cs="方正兰亭准黑_GB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1687</Words>
  <Characters>2813</Characters>
  <Lines>0</Lines>
  <Paragraphs>0</Paragraphs>
  <TotalTime>10</TotalTime>
  <ScaleCrop>false</ScaleCrop>
  <LinksUpToDate>false</LinksUpToDate>
  <CharactersWithSpaces>2979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2017-07-19T02:56:00Z</dcterms:created>
  <dc:creator>pc</dc:creator>
  <cp:lastModifiedBy>zbtdz</cp:lastModifiedBy>
  <dcterms:modified xsi:type="dcterms:W3CDTF">2023-03-14T02:36:09Z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30F3C3C13BD846F683B8DC6B7B6653CC</vt:lpwstr>
  </property>
</Properties>
</file>