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ind w:firstLine="3162" w:firstLineChars="1050"/>
        <w:jc w:val="both"/>
        <w:rPr>
          <w:rFonts w:hint="eastAsia" w:ascii="黑体" w:hAnsi="黑体" w:eastAsia="黑体" w:cs="黑体"/>
          <w:b w:val="0"/>
          <w:bCs w:val="0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11" name="图片 11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深圳市华创翼联电子有限公司</w:t>
      </w:r>
    </w:p>
    <w:p>
      <w:pPr>
        <w:ind w:firstLine="3640" w:firstLineChars="1300"/>
        <w:jc w:val="both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产品型号：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248GST4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文档版本：V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.0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    辑：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JIMMY</w:t>
      </w:r>
    </w:p>
    <w:p>
      <w:pPr>
        <w:ind w:firstLine="3640" w:firstLineChars="1300"/>
        <w:rPr>
          <w:rFonts w:hint="default" w:ascii="方正兰亭中黑_GBK" w:hAnsi="方正兰亭中黑_GBK" w:cs="方正兰亭中黑_GBK" w:eastAsiaTheme="minorEastAsia"/>
          <w:b w:val="0"/>
          <w:bCs w:val="0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  <w:b w:val="0"/>
          <w:bCs w:val="0"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品    名：万兆网管型机架式工业汇聚交换机</w:t>
      </w: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194945</wp:posOffset>
                </wp:positionV>
                <wp:extent cx="6435090" cy="2970530"/>
                <wp:effectExtent l="13970" t="13970" r="27940" b="25400"/>
                <wp:wrapNone/>
                <wp:docPr id="134" name="自选图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090" cy="2970530"/>
                        </a:xfrm>
                        <a:prstGeom prst="roundRect">
                          <a:avLst>
                            <a:gd name="adj" fmla="val 3903"/>
                          </a:avLst>
                        </a:prstGeom>
                        <a:noFill/>
                        <a:ln w="28575" cap="flat" cmpd="sng">
                          <a:solidFill>
                            <a:srgbClr val="EA5F3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2395220" cy="761365"/>
                                  <wp:effectExtent l="0" t="0" r="5080" b="635"/>
                                  <wp:docPr id="2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5220" cy="761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eastAsia="宋体"/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rPr>
                                <w:rFonts w:eastAsia="宋体"/>
                                <w:color w:val="FFC000" w:themeColor="accent4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25" o:spid="_x0000_s1026" o:spt="2" style="position:absolute;left:0pt;margin-left:-7.95pt;margin-top:15.35pt;height:233.9pt;width:506.7pt;z-index:251659264;mso-width-relative:page;mso-height-relative:page;" filled="f" stroked="t" coordsize="21600,21600" arcsize="0.0390277777777778" o:gfxdata="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wulWP3AAAAAoBAAAPAAAAAAAAAAEAIAAAACIAAABkcnMvZG93bnJldi54bWxQSwECFAAU&#10;AAAACACHTuJAWatNVyYCAAAyBAAADgAAAAAAAAABACAAAAArAQAAZHJzL2Uyb0RvYy54bWxQSwUG&#10;AAAAAAYABgBZAQAAwwUAAAAA&#10;">
                <v:fill on="f" focussize="0,0"/>
                <v:stroke weight="2.25pt" color="#EA5F34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  <w:r>
                        <w:drawing>
                          <wp:inline distT="0" distB="0" distL="114300" distR="114300">
                            <wp:extent cx="2395220" cy="761365"/>
                            <wp:effectExtent l="0" t="0" r="5080" b="635"/>
                            <wp:docPr id="2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5220" cy="76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eastAsia="宋体"/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rPr>
                          <w:rFonts w:eastAsia="宋体"/>
                          <w:color w:val="FFC000" w:themeColor="accent4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cs="Arial"/>
          <w:sz w:val="2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70485</wp:posOffset>
                </wp:positionV>
                <wp:extent cx="3225165" cy="672465"/>
                <wp:effectExtent l="0" t="0" r="0" b="0"/>
                <wp:wrapNone/>
                <wp:docPr id="137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03" w:firstLineChars="49"/>
                              <w:rPr>
                                <w:rStyle w:val="9"/>
                                <w:rFonts w:ascii="宋体" w:hAnsi="宋体" w:eastAsia="宋体" w:cs="宋体"/>
                                <w:color w:val="EA5F3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9"/>
                                <w:rFonts w:hint="eastAsia" w:ascii="宋体" w:hAnsi="宋体" w:eastAsia="宋体" w:cs="宋体"/>
                                <w:color w:val="EA5F34"/>
                                <w:szCs w:val="21"/>
                                <w:shd w:val="clear" w:color="auto" w:fill="FFFFFF"/>
                              </w:rPr>
                              <w:t>24千兆光口+8千兆复用电口+4个万兆SFP+</w:t>
                            </w:r>
                          </w:p>
                          <w:p>
                            <w:pPr>
                              <w:ind w:firstLine="632" w:firstLineChars="300"/>
                              <w:rPr>
                                <w:rStyle w:val="9"/>
                                <w:rFonts w:ascii="宋体" w:hAnsi="宋体" w:eastAsia="宋体" w:cs="宋体"/>
                                <w:color w:val="EA5F34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9"/>
                                <w:rFonts w:hint="eastAsia" w:ascii="宋体" w:hAnsi="宋体" w:eastAsia="宋体" w:cs="宋体"/>
                                <w:color w:val="EA5F34"/>
                                <w:szCs w:val="21"/>
                                <w:shd w:val="clear" w:color="auto" w:fill="FFFFFF"/>
                              </w:rPr>
                              <w:t>万兆网管型机架式工业汇聚交换机</w:t>
                            </w:r>
                          </w:p>
                          <w:p>
                            <w:pPr>
                              <w:ind w:firstLine="1265" w:firstLineChars="600"/>
                              <w:rPr>
                                <w:rFonts w:ascii="宋体" w:hAnsi="宋体" w:eastAsia="宋体" w:cs="宋体"/>
                                <w:b/>
                                <w:color w:val="EA5F3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EA5F34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EA5F34"/>
                                <w:szCs w:val="21"/>
                                <w:lang w:val="en-US" w:eastAsia="zh-CN"/>
                              </w:rPr>
                              <w:t>HC-248GST4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EA5F34"/>
                                <w:szCs w:val="21"/>
                              </w:rPr>
                              <w:t>)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6" o:spid="_x0000_s1026" o:spt="202" type="#_x0000_t202" style="position:absolute;left:0pt;margin-left:-12.2pt;margin-top:5.55pt;height:52.95pt;width:253.95pt;z-index:251660288;mso-width-relative:page;mso-height-relative:page;" filled="f" stroked="f" coordsize="21600,21600" o:gfxdata="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NA/0jXAAAACgEAAA8AAAAAAAAAAQAgAAAAIgAAAGRycy9kb3ducmV2LnhtbFBLAQIUABQA&#10;AAAIAIdO4kDQhy9TuAEAAFs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03" w:firstLineChars="49"/>
                        <w:rPr>
                          <w:rStyle w:val="9"/>
                          <w:rFonts w:ascii="宋体" w:hAnsi="宋体" w:eastAsia="宋体" w:cs="宋体"/>
                          <w:color w:val="EA5F3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9"/>
                          <w:rFonts w:hint="eastAsia" w:ascii="宋体" w:hAnsi="宋体" w:eastAsia="宋体" w:cs="宋体"/>
                          <w:color w:val="EA5F34"/>
                          <w:szCs w:val="21"/>
                          <w:shd w:val="clear" w:color="auto" w:fill="FFFFFF"/>
                        </w:rPr>
                        <w:t>24千兆光口+8千兆复用电口+4个万兆SFP+</w:t>
                      </w:r>
                    </w:p>
                    <w:p>
                      <w:pPr>
                        <w:ind w:firstLine="632" w:firstLineChars="300"/>
                        <w:rPr>
                          <w:rStyle w:val="9"/>
                          <w:rFonts w:ascii="宋体" w:hAnsi="宋体" w:eastAsia="宋体" w:cs="宋体"/>
                          <w:color w:val="EA5F34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Style w:val="9"/>
                          <w:rFonts w:hint="eastAsia" w:ascii="宋体" w:hAnsi="宋体" w:eastAsia="宋体" w:cs="宋体"/>
                          <w:color w:val="EA5F34"/>
                          <w:szCs w:val="21"/>
                          <w:shd w:val="clear" w:color="auto" w:fill="FFFFFF"/>
                        </w:rPr>
                        <w:t>万兆网管型机架式工业汇聚交换机</w:t>
                      </w:r>
                    </w:p>
                    <w:p>
                      <w:pPr>
                        <w:ind w:firstLine="1265" w:firstLineChars="600"/>
                        <w:rPr>
                          <w:rFonts w:ascii="宋体" w:hAnsi="宋体" w:eastAsia="宋体" w:cs="宋体"/>
                          <w:b/>
                          <w:color w:val="EA5F34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EA5F34"/>
                          <w:szCs w:val="21"/>
                        </w:rPr>
                        <w:t>(</w:t>
                      </w:r>
                      <w:r>
                        <w:rPr>
                          <w:rFonts w:hint="default" w:ascii="宋体" w:hAnsi="宋体" w:eastAsia="宋体" w:cs="宋体"/>
                          <w:b/>
                          <w:bCs/>
                          <w:color w:val="EA5F34"/>
                          <w:szCs w:val="21"/>
                          <w:lang w:val="en-US" w:eastAsia="zh-CN"/>
                        </w:rPr>
                        <w:t>HC-248GST4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color w:val="EA5F34"/>
                          <w:szCs w:val="21"/>
                        </w:rPr>
                        <w:t>)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167005</wp:posOffset>
                </wp:positionV>
                <wp:extent cx="975360" cy="284480"/>
                <wp:effectExtent l="0" t="0" r="15240" b="1270"/>
                <wp:wrapNone/>
                <wp:docPr id="138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24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Cs w:val="21"/>
                              </w:rPr>
                              <w:t>产品特性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6" o:spid="_x0000_s1026" o:spt="202" type="#_x0000_t202" style="position:absolute;left:0pt;margin-left:201.4pt;margin-top:13.15pt;height:22.4pt;width:76.8pt;z-index:251661312;mso-width-relative:page;mso-height-relative:page;" fillcolor="#FFFFFF" filled="t" stroked="f" coordsize="21600,21600" o:gfxdata="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V8Rj9gAAAAJAQAADwAAAAAAAAABACAAAAAiAAAAZHJz&#10;L2Rvd25yZXYueG1sUEsBAhQAFAAAAAgAh07iQClHZg3LAQAAgw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24"/>
                          <w:szCs w:val="24"/>
                        </w:rPr>
                        <w:t>◎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Cs w:val="21"/>
                        </w:rPr>
                        <w:t>产品特性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635</wp:posOffset>
                </wp:positionV>
                <wp:extent cx="3494405" cy="2094865"/>
                <wp:effectExtent l="0" t="0" r="10795" b="635"/>
                <wp:wrapNone/>
                <wp:docPr id="139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405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数据控制：支持802.3X全双工流控，支持网络风暴抑制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冗余网络：支持STP/RSTP/MSTP，支持ERPS（自愈时间&lt;20ms）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组播管理：支持IGMP Snooping V1/V2/V3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VLAN：支持IEEE 802.1Q  VLAN，有效隔离广播域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链路聚合：支持链路静态/动态聚合,提供完善的带宽利用率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QOS：支持COS\DSCP，4个队列，支持WRR\SP调度模式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安全管理：支持ACL访问控制列表，支持802.1X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管理功能：支持WEB、CLI、SNMP管理方式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●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监控维护：支持端口镜像，接口状态监控，日志管理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br w:type="textWrapping"/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203.35pt;margin-top:0.05pt;height:164.95pt;width:275.15pt;z-index:251662336;mso-width-relative:page;mso-height-relative:page;" fillcolor="#FFFFFF" filled="t" stroked="f" coordsize="21600,21600" o:gfxdata="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NbaFtYAAAAIAQAADwAAAAAAAAABACAAAAAiAAAAZHJz&#10;L2Rvd25yZXYueG1sUEsBAhQAFAAAAAgAh07iQGbtD27NAQAAhQMAAA4AAAAAAAAAAQAgAAAAJQEA&#10;AGRycy9lMm9Eb2MueG1sUEsFBgAAAAAGAAYAWQEAAG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数据控制：支持802.3X全双工流控，支持网络风暴抑制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冗余网络：支持STP/RSTP/MSTP，支持ERPS（自愈时间&lt;20ms）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组播管理：支持IGMP Snooping V1/V2/V3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VLAN：支持IEEE 802.1Q  VLAN，有效隔离广播域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链路聚合：支持链路静态/动态聚合,提供完善的带宽利用率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QOS：支持COS\DSCP，4个队列，支持WRR\SP调度模式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安全管理：支持ACL访问控制列表，支持802.1X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管理功能：支持WEB、CLI、SNMP管理方式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●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监控维护：支持端口镜像，接口状态监控，日志管理</w:t>
                      </w: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br w:type="textWrapping"/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sz w:val="13"/>
          <w:szCs w:val="13"/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>◎</w:t>
      </w:r>
      <w:r>
        <w:rPr>
          <w:rFonts w:hint="eastAsia"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产品特性                                                                                   </w:t>
      </w:r>
    </w:p>
    <w:p>
      <w:pPr>
        <w:pStyle w:val="11"/>
        <w:ind w:firstLine="300"/>
        <w:rPr>
          <w:rFonts w:ascii="宋体" w:hAnsi="宋体" w:eastAsia="宋体" w:cs="宋体"/>
          <w:sz w:val="15"/>
          <w:szCs w:val="15"/>
        </w:rPr>
      </w:pPr>
    </w:p>
    <w:p>
      <w:pPr>
        <w:pStyle w:val="11"/>
        <w:ind w:firstLine="300"/>
        <w:rPr>
          <w:rFonts w:ascii="宋体" w:hAnsi="宋体" w:eastAsia="宋体" w:cs="宋体"/>
          <w:sz w:val="15"/>
          <w:szCs w:val="15"/>
        </w:rPr>
      </w:pPr>
      <w:r>
        <w:rPr>
          <w:rFonts w:hint="default" w:ascii="宋体" w:hAnsi="宋体" w:eastAsia="宋体" w:cs="宋体"/>
          <w:sz w:val="15"/>
          <w:szCs w:val="15"/>
          <w:lang w:val="en-US" w:eastAsia="zh-CN"/>
        </w:rPr>
        <w:t>HC-248GST4</w:t>
      </w:r>
      <w:r>
        <w:rPr>
          <w:rFonts w:hint="eastAsia" w:ascii="宋体" w:hAnsi="宋体" w:eastAsia="宋体" w:cs="宋体"/>
          <w:sz w:val="15"/>
          <w:szCs w:val="15"/>
        </w:rPr>
        <w:t>交换机是公司推出的一款万兆三层核心交换机，</w:t>
      </w:r>
      <w:r>
        <w:rPr>
          <w:rFonts w:hint="default" w:ascii="宋体" w:hAnsi="宋体" w:eastAsia="宋体" w:cs="宋体"/>
          <w:sz w:val="15"/>
          <w:szCs w:val="15"/>
          <w:lang w:val="en-US" w:eastAsia="zh-CN"/>
        </w:rPr>
        <w:t>HC-248GST4</w:t>
      </w:r>
      <w:r>
        <w:rPr>
          <w:rFonts w:hint="eastAsia" w:ascii="宋体" w:hAnsi="宋体" w:eastAsia="宋体" w:cs="宋体"/>
          <w:sz w:val="15"/>
          <w:szCs w:val="15"/>
        </w:rPr>
        <w:t>交换机是一款增强型IPv6万兆以太网交换机，具备先进的硬件处理能力和最丰富的业务特性。整机采用模块化设计，最大支持4个万兆SFP+端口，在实现千兆汇聚或接入时保留进一步支持10GE 的扩展能力，支持IPv4/IPv6 硬件双栈及线速转发，使客户能够从容应对即将带来的IPv6 时代其提供高容量的交换能力，</w:t>
      </w:r>
      <w:r>
        <w:rPr>
          <w:rFonts w:hint="default" w:ascii="宋体" w:hAnsi="宋体" w:eastAsia="宋体" w:cs="宋体"/>
          <w:sz w:val="15"/>
          <w:szCs w:val="15"/>
          <w:lang w:val="en-US" w:eastAsia="zh-CN"/>
        </w:rPr>
        <w:t>HC-248GST4</w:t>
      </w:r>
      <w:r>
        <w:rPr>
          <w:rFonts w:hint="eastAsia" w:ascii="宋体" w:hAnsi="宋体" w:eastAsia="宋体" w:cs="宋体"/>
          <w:color w:val="000000"/>
          <w:sz w:val="15"/>
          <w:szCs w:val="15"/>
        </w:rPr>
        <w:t>交换机具有-40℃～</w:t>
      </w:r>
      <w:r>
        <w:rPr>
          <w:rFonts w:hint="eastAsia" w:ascii="宋体" w:hAnsi="宋体" w:eastAsia="宋体" w:cs="宋体"/>
          <w:color w:val="000000"/>
          <w:sz w:val="15"/>
          <w:szCs w:val="15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15"/>
          <w:szCs w:val="15"/>
        </w:rPr>
        <w:t>5℃的工作温度，具有超强的坚固度能适应各种严苛环境，也可以非常方便的安置在机房机柜中。机架式的安装特性、宽温操作，使</w:t>
      </w:r>
      <w:r>
        <w:rPr>
          <w:rFonts w:hint="default" w:ascii="宋体" w:hAnsi="宋体" w:eastAsia="宋体" w:cs="宋体"/>
          <w:sz w:val="15"/>
          <w:szCs w:val="15"/>
          <w:lang w:val="en-US" w:eastAsia="zh-CN"/>
        </w:rPr>
        <w:t>HC-248GST4</w:t>
      </w:r>
      <w:r>
        <w:rPr>
          <w:rFonts w:hint="eastAsia" w:ascii="宋体" w:hAnsi="宋体" w:eastAsia="宋体" w:cs="宋体"/>
          <w:color w:val="000000"/>
          <w:sz w:val="15"/>
          <w:szCs w:val="15"/>
        </w:rPr>
        <w:t>的交换机成为一个即插即用的工业级设备，为用户的以太网设备联网提供可靠、便捷的解决方案。</w:t>
      </w:r>
    </w:p>
    <w:p>
      <w:pPr>
        <w:pStyle w:val="11"/>
        <w:spacing w:before="100" w:beforeAutospacing="1" w:after="100" w:afterAutospacing="1"/>
        <w:ind w:firstLine="0" w:firstLineChars="0"/>
        <w:rPr>
          <w:rFonts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◎功能特性                                                                                   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 w:val="15"/>
          <w:szCs w:val="15"/>
        </w:rPr>
      </w:pPr>
      <w:r>
        <w:rPr>
          <w:rFonts w:hint="eastAsia" w:ascii="宋体" w:hAnsi="宋体" w:eastAsia="宋体" w:cs="宋体"/>
          <w:b/>
          <w:color w:val="EA5F34"/>
          <w:sz w:val="15"/>
          <w:szCs w:val="15"/>
        </w:rPr>
        <w:t>丰富的端口类型，灵活的端口扩展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default" w:ascii="宋体" w:hAnsi="宋体" w:eastAsia="宋体" w:cs="宋体"/>
          <w:sz w:val="15"/>
          <w:szCs w:val="15"/>
          <w:lang w:val="en-US" w:eastAsia="zh-CN"/>
        </w:rPr>
        <w:t>HC-248GST4</w:t>
      </w:r>
      <w:r>
        <w:rPr>
          <w:rFonts w:hint="eastAsia" w:ascii="宋体" w:hAnsi="宋体" w:eastAsia="宋体" w:cs="宋体"/>
          <w:sz w:val="15"/>
          <w:szCs w:val="15"/>
        </w:rPr>
        <w:t>交换机支持4个万兆SFP+端口，用户可根据组网情况灵活选择1-4个万兆端口。</w:t>
      </w:r>
      <w:r>
        <w:rPr>
          <w:rFonts w:hint="default" w:ascii="宋体" w:hAnsi="宋体" w:eastAsia="宋体" w:cs="宋体"/>
          <w:sz w:val="15"/>
          <w:szCs w:val="15"/>
          <w:lang w:val="en-US" w:eastAsia="zh-CN"/>
        </w:rPr>
        <w:t>HC-248GST4</w:t>
      </w:r>
      <w:r>
        <w:rPr>
          <w:rFonts w:hint="eastAsia" w:ascii="宋体" w:hAnsi="宋体" w:eastAsia="宋体" w:cs="宋体"/>
          <w:sz w:val="15"/>
          <w:szCs w:val="15"/>
        </w:rPr>
        <w:t>同时还提供多样化的千兆端口，能够满足大型网络汇聚或中小型网络核心的不同的组网需求。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 w:val="15"/>
          <w:szCs w:val="15"/>
        </w:rPr>
      </w:pPr>
      <w:r>
        <w:rPr>
          <w:rFonts w:hint="eastAsia" w:ascii="宋体" w:hAnsi="宋体" w:eastAsia="宋体" w:cs="宋体"/>
          <w:b/>
          <w:color w:val="EA5F34"/>
          <w:sz w:val="15"/>
          <w:szCs w:val="15"/>
        </w:rPr>
        <w:t>强大的处理能力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default" w:ascii="宋体" w:hAnsi="宋体" w:eastAsia="宋体" w:cs="宋体"/>
          <w:sz w:val="15"/>
          <w:szCs w:val="15"/>
          <w:lang w:val="en-US" w:eastAsia="zh-CN"/>
        </w:rPr>
        <w:t>HC-248GST4</w:t>
      </w:r>
      <w:r>
        <w:rPr>
          <w:rFonts w:hint="eastAsia" w:ascii="宋体" w:hAnsi="宋体" w:eastAsia="宋体" w:cs="宋体"/>
          <w:sz w:val="15"/>
          <w:szCs w:val="15"/>
        </w:rPr>
        <w:t>交换机基于 VCore-III MIPS-based CPU强大、稳定的处理能力；</w:t>
      </w:r>
    </w:p>
    <w:p>
      <w:pPr>
        <w:pStyle w:val="11"/>
        <w:ind w:firstLine="0" w:firstLineChars="0"/>
        <w:rPr>
          <w:rFonts w:hint="eastAsia" w:ascii="宋体" w:hAnsi="宋体" w:eastAsia="宋体" w:cs="宋体"/>
          <w:sz w:val="15"/>
          <w:szCs w:val="15"/>
        </w:rPr>
      </w:pPr>
      <w:r>
        <w:rPr>
          <w:rFonts w:hint="default" w:ascii="宋体" w:hAnsi="宋体" w:eastAsia="宋体" w:cs="宋体"/>
          <w:sz w:val="15"/>
          <w:szCs w:val="15"/>
          <w:lang w:val="en-US" w:eastAsia="zh-CN"/>
        </w:rPr>
        <w:t>HC-248GST4</w:t>
      </w:r>
      <w:r>
        <w:rPr>
          <w:rFonts w:hint="eastAsia" w:ascii="宋体" w:hAnsi="宋体" w:eastAsia="宋体" w:cs="宋体"/>
          <w:sz w:val="15"/>
          <w:szCs w:val="15"/>
        </w:rPr>
        <w:t>提供高达598Gbps的交换容量，端口全线速过滤转发252Mpps； 保证主干网络的大流量数据无阻塞转发。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 w:val="15"/>
          <w:szCs w:val="15"/>
        </w:rPr>
      </w:pPr>
      <w:r>
        <w:rPr>
          <w:rFonts w:hint="eastAsia" w:ascii="宋体" w:hAnsi="宋体" w:eastAsia="宋体" w:cs="宋体"/>
          <w:b/>
          <w:color w:val="EA5F34"/>
          <w:sz w:val="15"/>
          <w:szCs w:val="15"/>
        </w:rPr>
        <w:t>完善的安全控制策略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支持基于端口的用户IP+MAC地址认证、基于端口的802.1X认证，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支持IP ACL、MAC ACL、Vlan ACL、支持基于三、四层的ACL功能，有效防御ARP攻击和病毒；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支持完善的风暴控制功能，可对广播、组播、单播风暴进行抑制。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支持特有的ARP入侵检测功能，可有效防止黑客或攻击者通过ARP报文实施日趋盛行的“ARP欺骗攻击”；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支持IP Source Guard特性，防止包括MAC欺骗、IP欺骗、MAC/IP欺骗在内的非法地址仿冒，以及大流量地址仿冒带来的DoS攻击。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提供DHCP Snooping（侦听）功能，通过建立和维护DHCP Snooping绑定表，实现侦听接入用户的MAC地址、IP地址、租用期等信息，解决了 DHCP用户的IP和端口跟踪定位问题。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 w:val="15"/>
          <w:szCs w:val="15"/>
        </w:rPr>
      </w:pPr>
      <w:r>
        <w:rPr>
          <w:rFonts w:hint="eastAsia" w:ascii="宋体" w:hAnsi="宋体" w:eastAsia="宋体" w:cs="宋体"/>
          <w:b/>
          <w:color w:val="EA5F34"/>
          <w:sz w:val="15"/>
          <w:szCs w:val="15"/>
        </w:rPr>
        <w:t>完备的可靠性保护机制便捷的管理维护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default" w:ascii="宋体" w:hAnsi="宋体" w:eastAsia="宋体" w:cs="宋体"/>
          <w:sz w:val="15"/>
          <w:szCs w:val="15"/>
          <w:lang w:val="en-US" w:eastAsia="zh-CN"/>
        </w:rPr>
        <w:t>HC-248GST4</w:t>
      </w:r>
      <w:r>
        <w:rPr>
          <w:rFonts w:hint="eastAsia" w:ascii="宋体" w:hAnsi="宋体" w:eastAsia="宋体" w:cs="宋体"/>
          <w:sz w:val="15"/>
          <w:szCs w:val="15"/>
        </w:rPr>
        <w:t>交换机通过CPU保护策略对发往CPU的报文进行流分类和流限速，避免非法攻击报文对CPU的攻击和资源消耗；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支持STP、RSTP、MSTP等多种生成树协议，快速收敛，提高容错能力，保证网络的稳定运行和链路的负载均衡，合理使用网络通道，提高冗余链路利用率；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支持工业级以太网环网协议ERPS，提供毫秒级的快速业务倒换性能，保证业务不中断。而且协议简单可靠、倒换性能高、维护方便、拓扑灵活，可以大大方便用户进行网络的管理和规划；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000000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采用工业级的开关电源，具有防雷设计、防过压设计、防浪涌设计，双电源，宽压AC 110-240V/DC 36-72V，保证在不良自然天气及电压不稳环境下网络的正常运行。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通过简单的可视化WEB界面（支持http及https协议），可对交换机的各种功能进行简单方便的操作；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支持SNMP V1/V2/V3网管对设备进行配置管理；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支持命令行配置（CLI）、通过Telnet、Console口进行管理；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支持SSH2.0等加密方式，使得管理更加安全；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支持LLDP协议，使网络管理更为简单；</w:t>
      </w:r>
    </w:p>
    <w:p>
      <w:pPr>
        <w:pStyle w:val="11"/>
        <w:ind w:firstLine="0" w:firstLineChars="0"/>
        <w:rPr>
          <w:rFonts w:ascii="宋体" w:hAnsi="宋体" w:eastAsia="宋体" w:cs="宋体"/>
          <w:sz w:val="15"/>
          <w:szCs w:val="15"/>
        </w:rPr>
      </w:pPr>
      <w:r>
        <w:rPr>
          <w:rFonts w:hint="eastAsia" w:ascii="宋体" w:hAnsi="宋体" w:eastAsia="宋体" w:cs="宋体"/>
          <w:sz w:val="15"/>
          <w:szCs w:val="15"/>
        </w:rPr>
        <w:t>支持NTP时钟协议，可自动同步网络时间；</w:t>
      </w:r>
    </w:p>
    <w:p>
      <w:pPr>
        <w:pStyle w:val="11"/>
        <w:ind w:firstLine="0" w:firstLineChars="0"/>
        <w:rPr>
          <w:rFonts w:ascii="宋体" w:hAnsi="宋体" w:eastAsia="宋体" w:cs="宋体"/>
          <w:b/>
          <w:color w:val="EA5F34"/>
          <w:szCs w:val="21"/>
        </w:rPr>
      </w:pPr>
      <w:r>
        <w:rPr>
          <w:rFonts w:hint="eastAsia" w:ascii="宋体" w:hAnsi="宋体" w:eastAsia="宋体" w:cs="宋体"/>
          <w:sz w:val="15"/>
          <w:szCs w:val="15"/>
        </w:rPr>
        <w:t>支持端口短接恢复出厂设置，使维护更加简单；</w:t>
      </w:r>
    </w:p>
    <w:p>
      <w:pPr>
        <w:pStyle w:val="11"/>
        <w:ind w:firstLine="0" w:firstLineChars="0"/>
        <w:rPr>
          <w:rFonts w:ascii="宋体" w:hAnsi="宋体" w:eastAsia="宋体" w:cs="宋体"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193675</wp:posOffset>
                </wp:positionV>
                <wp:extent cx="2300605" cy="4401185"/>
                <wp:effectExtent l="0" t="0" r="4445" b="18415"/>
                <wp:wrapNone/>
                <wp:docPr id="141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0605" cy="440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工作温度：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—40~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5°C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存储温度：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—40~85°C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工作湿度：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10%～90%无凝结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存储湿度：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5%～95%无凝结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外观尺寸：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442（L)×325(W)×44(H)mm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整机重量：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&lt;4Kg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输入电压：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AC：110～240V/50～60Hz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DC: 36～72V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整机功耗：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&lt;45W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端口汇聚：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支持16组汇聚 ，每组最多支持8个端口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支持静态聚合、动态聚合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端口镜像：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  <w:t>支持多对一的端口镜像，对镜像源端口的数量没有限制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环路保护: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支持环路检测/环路避免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280.6pt;margin-top:15.25pt;height:346.55pt;width:181.15pt;z-index:251663360;mso-width-relative:page;mso-height-relative:page;" fillcolor="#FFFFFF" filled="t" stroked="f" coordsize="21600,21600" o:gfxdata="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3tRHjZAAAACgEAAA8AAAAAAAAAAQAgAAAAIgAAAGRy&#10;cy9kb3ducmV2LnhtbFBLAQIUABQAAAAIAIdO4kAnY36GywEAAIUDAAAOAAAAAAAAAAEAIAAAACgB&#10;AABkcnMvZTJvRG9jLnhtbFBLBQYAAAAABgAGAFkBAAB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工作温度：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—40~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5°C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存储温度：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—40~85°C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工作湿度：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10%～90%无凝结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存储湿度：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5%～95%无凝结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外观尺寸：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442（L)×325(W)×44(H)mm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整机重量：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&lt;4Kg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输入电压：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AC：110～240V/50～60Hz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DC: 36～72V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整机功耗：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&lt;45W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端口汇聚：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支持16组汇聚 ，每组最多支持8个端口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支持静态聚合、动态聚合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端口镜像：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  <w:t>支持多对一的端口镜像，对镜像源端口的数量没有限制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环路保护: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支持环路检测/环路避免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5"/>
                        <w:rPr>
                          <w:rFonts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◎产品技术指标                                                                               </w:t>
      </w:r>
    </w:p>
    <w:p>
      <w:pPr>
        <w:pStyle w:val="11"/>
        <w:spacing w:before="100" w:beforeAutospacing="1" w:after="100" w:afterAutospacing="1"/>
        <w:ind w:firstLine="0" w:firstLineChars="0"/>
        <w:rPr>
          <w:rFonts w:ascii="宋体" w:hAnsi="宋体" w:eastAsia="宋体"/>
          <w:sz w:val="15"/>
          <w:szCs w:val="15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49530</wp:posOffset>
                </wp:positionV>
                <wp:extent cx="2548890" cy="5054600"/>
                <wp:effectExtent l="0" t="0" r="3810" b="12700"/>
                <wp:wrapNone/>
                <wp:docPr id="140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505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产品型号：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420"/>
                              </w:tabs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  <w:t>HC-248GST4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420"/>
                              </w:tabs>
                              <w:rPr>
                                <w:rFonts w:eastAsia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产品端口：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420"/>
                              </w:tabs>
                              <w:rPr>
                                <w:rFonts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sz w:val="15"/>
                                <w:szCs w:val="15"/>
                              </w:rPr>
                              <w:t>24个千兆光口+8个千兆复用电口+4个万兆光口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420"/>
                              </w:tabs>
                              <w:rPr>
                                <w:rFonts w:eastAsia="宋体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管理端口：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1个Console口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复位键：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1个恢复出厂设置孔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交换容量：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598Gbps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包转发率：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252Mpps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数码报警管：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MAC地址：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支持32K MAC地址表；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支持自动更新，双向学习；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DHCP：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支持DHCP Client；        支持DHCP Server；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支持DHCP Snooping；      支持DHCP Relay；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-6.75pt;margin-top:3.9pt;height:398pt;width:200.7pt;z-index:251664384;mso-width-relative:page;mso-height-relative:page;" fillcolor="#FFFFFF" filled="t" stroked="f" coordsize="21600,21600" o:gfxdata="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CzNp2AAAAAkBAAAPAAAAAAAAAAEAIAAAACIAAABk&#10;cnMvZG93bnJldi54bWxQSwECFAAUAAAACACHTuJA2FuS2M0BAACFAwAADgAAAAAAAAABACAAAAAn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产品型号：</w:t>
                      </w:r>
                    </w:p>
                    <w:p>
                      <w:pPr>
                        <w:pStyle w:val="5"/>
                        <w:tabs>
                          <w:tab w:val="left" w:pos="420"/>
                        </w:tabs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  <w:t>HC-248GST4</w:t>
                      </w:r>
                    </w:p>
                    <w:p>
                      <w:pPr>
                        <w:pStyle w:val="5"/>
                        <w:tabs>
                          <w:tab w:val="left" w:pos="420"/>
                        </w:tabs>
                        <w:rPr>
                          <w:rFonts w:eastAsia="宋体"/>
                          <w:b/>
                          <w:bCs/>
                          <w:color w:val="EA5F34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产品端口：</w:t>
                      </w:r>
                    </w:p>
                    <w:p>
                      <w:pPr>
                        <w:pStyle w:val="5"/>
                        <w:tabs>
                          <w:tab w:val="left" w:pos="420"/>
                        </w:tabs>
                        <w:rPr>
                          <w:rFonts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sz w:val="15"/>
                          <w:szCs w:val="15"/>
                        </w:rPr>
                        <w:t>24个千兆光口+8个千兆复用电口+4个万兆光口</w:t>
                      </w:r>
                    </w:p>
                    <w:p>
                      <w:pPr>
                        <w:pStyle w:val="5"/>
                        <w:tabs>
                          <w:tab w:val="left" w:pos="420"/>
                        </w:tabs>
                        <w:rPr>
                          <w:rFonts w:eastAsia="宋体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管理端口：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1个Console口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复位键：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1个恢复出厂设置孔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交换容量：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598Gbps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包转发率：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252Mpps</w:t>
                      </w:r>
                    </w:p>
                    <w:p>
                      <w:pPr>
                        <w:widowControl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数码报警管：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MAC地址：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支持32K MAC地址表；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支持自动更新，双向学习；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DHCP：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支持DHCP Client；        支持DHCP Server；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支持DHCP Snooping；      支持DHCP Relay；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color w:val="EA5F34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eastAsia="宋体" w:cs="Arial"/>
          <w:sz w:val="22"/>
        </w:rPr>
      </w:pPr>
      <w:bookmarkStart w:id="0" w:name="_GoBack"/>
      <w:bookmarkEnd w:id="0"/>
    </w:p>
    <w:p>
      <w:pPr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212725</wp:posOffset>
                </wp:positionV>
                <wp:extent cx="2540000" cy="8272145"/>
                <wp:effectExtent l="0" t="0" r="12700" b="14605"/>
                <wp:wrapNone/>
                <wp:docPr id="142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827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生成树：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支持STP生成树协议；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支持RSTP快速生成树协议；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支持MSTP多生成树协议；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支持协议标准: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802.3ad,链路聚合协议；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802.3,10BASE-T以太网；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802.3u,快速以太网标准；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802.3ab,千兆以太网标准；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802.3z,千兆以太网光纤标准；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802.3ae,10G以太网标准；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802.3x,全双工以太网数据链路层流控；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IEEE 802.3az,EEE高效节能以太网标准；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协商模式：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支持端口自动协商功能（自协商传输速率和双工模式）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组播控制：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支持IGMP Snooping；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支持MVR（Multicast VLAN Registration）功能；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支持MLD Snooping（Multicast Listener Discovery Snooping）；</w:t>
                            </w:r>
                          </w:p>
                          <w:p>
                            <w:pPr>
                              <w:ind w:left="904" w:hanging="904" w:hangingChars="600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安全特性：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硬件支持IP ACL，MAC ACL，Vlan ACL，支持基于三、四层的ACL功能；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硬件支持基于端口的IP+MAC绑定；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支持IP Source Guard；     支持ARP Detection功能；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支持IEEE 802.1x端口认证；支持Radius认证；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DHCP: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支持DHCP Client；        支持DHCP Server；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支持DHCP Snooping；      支持DHCP Relay；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质保：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  <w:t>5年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eastAsia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283.6pt;margin-top:16.75pt;height:651.35pt;width:200pt;z-index:251665408;mso-width-relative:page;mso-height-relative:page;" fillcolor="#FFFFFF" filled="t" stroked="f" coordsize="21600,21600" o:gfxdata="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Tklf2AAAAAsBAAAPAAAAAAAAAAEAIAAAACIAAABkcnMv&#10;ZG93bnJldi54bWxQSwECFAAUAAAACACHTuJAcytMccoBAACF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生成树：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支持STP生成树协议；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支持RSTP快速生成树协议；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支持MSTP多生成树协议；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支持协议标准: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802.3ad,链路聚合协议；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802.3,10BASE-T以太网；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802.3u,快速以太网标准；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802.3ab,千兆以太网标准；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802.3z,千兆以太网光纤标准；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802.3ae,10G以太网标准；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802.3x,全双工以太网数据链路层流控；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IEEE 802.3az,EEE高效节能以太网标准；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协商模式：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支持端口自动协商功能（自协商传输速率和双工模式）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组播控制：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支持IGMP Snooping；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支持MVR（Multicast VLAN Registration）功能；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支持MLD Snooping（Multicast Listener Discovery Snooping）；</w:t>
                      </w:r>
                    </w:p>
                    <w:p>
                      <w:pPr>
                        <w:ind w:left="904" w:hanging="904" w:hangingChars="600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安全特性：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硬件支持IP ACL，MAC ACL，Vlan ACL，支持基于三、四层的ACL功能；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硬件支持基于端口的IP+MAC绑定；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支持IP Source Guard；     支持ARP Detection功能；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支持IEEE 802.1x端口认证；支持Radius认证；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DHCP: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支持DHCP Client；        支持DHCP Server；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支持DHCP Snooping；      支持DHCP Relay；</w:t>
                      </w:r>
                    </w:p>
                    <w:p>
                      <w:pPr>
                        <w:jc w:val="left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质保：</w:t>
                      </w:r>
                    </w:p>
                    <w:p>
                      <w:pPr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5"/>
                          <w:szCs w:val="15"/>
                        </w:rPr>
                        <w:t>5年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5"/>
                        <w:rPr>
                          <w:rFonts w:eastAsia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212725</wp:posOffset>
                </wp:positionV>
                <wp:extent cx="2548890" cy="8519795"/>
                <wp:effectExtent l="0" t="0" r="11430" b="14605"/>
                <wp:wrapNone/>
                <wp:docPr id="143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851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环网协议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sz w:val="15"/>
                                <w:szCs w:val="15"/>
                              </w:rPr>
                              <w:t>：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支持工业级环网协议ERPS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端口流控: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支持半双工基于背压式控制；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端口限速: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支持全双工基于PAUSE帧；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IP路由: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 xml:space="preserve">支持基于端口的输入/输出带宽管理 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支持静态路由；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支持动态路由RIP、RIPng、OSFP、OSPFv3；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ind w:left="904" w:hanging="904" w:hangingChars="600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QOS：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SP（Strict Priorty），严格优先级轮转算法；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WFQ (Weighted Fair Queuing)加权公平排队；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WRR (Weighted Round Robin)，加权优先级轮转算法；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Random Early Detect (RED)，随机早期检测算法；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WeightedRandomEarlyDetection (WRED)，加权随机早期检测算法；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Head Of Line，防止拥塞机制；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Best-Effort Service，尽力而为服务；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First come first served，先到先服务算法；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802.1p端口队列优先级算法；</w:t>
                            </w:r>
                          </w:p>
                          <w:p>
                            <w:pPr>
                              <w:widowControl/>
                              <w:tabs>
                                <w:tab w:val="left" w:pos="420"/>
                              </w:tabs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Cos/Tos，QOS标记；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ind w:left="900" w:hanging="900" w:hangingChars="600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Differentiated Service，区分式服务；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网线线序：</w:t>
                            </w: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支持Auto-MDIX功能，自动识别直通网线和交叉网线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系统维护：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支持配置文件上传/下载；    支持升级包上传；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支持WEB恢复出厂配置；     支持系统日志功能；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支持Ping；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支持WEB界面管理（支持http及https协议）；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支持CLI界面管理；         支持Telnet远程管理；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支持SSH 2.0；              支持SNMP网管；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  <w:highlight w:val="red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支持RMON；                 支持LLDP；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支持UPnP；                 支持NTP客户端；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VLAN：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5"/>
                                <w:szCs w:val="15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最大支持4096个VLAN；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支持基于端口的VLAN；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支持802.1Q标准的VLAN；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支持MAC VLAN；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支持Protocol VLAN；</w:t>
                            </w:r>
                          </w:p>
                          <w:p>
                            <w:pPr>
                              <w:ind w:left="904" w:hanging="904" w:hangingChars="600"/>
                              <w:rPr>
                                <w:rFonts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EA5F34"/>
                                <w:kern w:val="0"/>
                                <w:sz w:val="15"/>
                                <w:szCs w:val="15"/>
                              </w:rPr>
                              <w:t>风暴抑制：</w:t>
                            </w:r>
                          </w:p>
                          <w:p>
                            <w:pPr>
                              <w:ind w:left="900" w:hanging="900" w:hangingChars="600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  <w:t>支持对广播、组播、单播等进行抑制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ind w:left="900" w:hanging="900" w:hangingChars="600"/>
                              <w:rPr>
                                <w:rFonts w:ascii="宋体" w:hAnsi="宋体" w:eastAsia="宋体" w:cs="宋体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ind w:left="900" w:hanging="900" w:hangingChars="600"/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pStyle w:val="5"/>
                              <w:tabs>
                                <w:tab w:val="left" w:pos="420"/>
                              </w:tabs>
                              <w:jc w:val="both"/>
                              <w:rPr>
                                <w:rFonts w:eastAsia="宋体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0"/>
                              </w:tabs>
                              <w:rPr>
                                <w:rFonts w:ascii="宋体" w:hAnsi="宋体" w:eastAsia="宋体" w:cs="宋体"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7" o:spid="_x0000_s1026" o:spt="202" type="#_x0000_t202" style="position:absolute;left:0pt;margin-left:-9.2pt;margin-top:16.75pt;height:670.85pt;width:200.7pt;z-index:251666432;mso-width-relative:page;mso-height-relative:page;" fillcolor="#FFFFFF" filled="t" stroked="f" coordsize="21600,21600" o:gfxdata="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aPZY12QAAAAsBAAAPAAAAAAAAAAEAIAAAACIAAABk&#10;cnMvZG93bnJldi54bWxQSwECFAAUAAAACACHTuJAQGotlMwBAACFAwAADgAAAAAAAAABACAAAAAo&#10;AQAAZHJzL2Uyb0RvYy54bWxQSwUGAAAAAAYABgBZAQAAZ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环网协议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sz w:val="15"/>
                          <w:szCs w:val="15"/>
                        </w:rPr>
                        <w:t>：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支持工业级环网协议ERPS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端口流控: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支持半双工基于背压式控制；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端口限速: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支持全双工基于PAUSE帧；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IP路由: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 xml:space="preserve">支持基于端口的输入/输出带宽管理 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支持静态路由；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支持动态路由RIP、RIPng、OSFP、OSPFv3；</w:t>
                      </w:r>
                    </w:p>
                    <w:p>
                      <w:pPr>
                        <w:tabs>
                          <w:tab w:val="left" w:pos="420"/>
                        </w:tabs>
                        <w:ind w:left="904" w:hanging="904" w:hangingChars="600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QOS：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SP（Strict Priorty），严格优先级轮转算法；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WFQ (Weighted Fair Queuing)加权公平排队；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WRR (Weighted Round Robin)，加权优先级轮转算法；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Random Early Detect (RED)，随机早期检测算法；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WeightedRandomEarlyDetection (WRED)，加权随机早期检测算法；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Head Of Line，防止拥塞机制；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Best-Effort Service，尽力而为服务；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First come first served，先到先服务算法；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802.1p端口队列优先级算法；</w:t>
                      </w:r>
                    </w:p>
                    <w:p>
                      <w:pPr>
                        <w:widowControl/>
                        <w:tabs>
                          <w:tab w:val="left" w:pos="420"/>
                        </w:tabs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Cos/Tos，QOS标记；</w:t>
                      </w:r>
                    </w:p>
                    <w:p>
                      <w:pPr>
                        <w:tabs>
                          <w:tab w:val="left" w:pos="420"/>
                        </w:tabs>
                        <w:ind w:left="900" w:hanging="900" w:hangingChars="600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Differentiated Service，区分式服务；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网线线序：</w:t>
                      </w: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支持Auto-MDIX功能，自动识别直通网线和交叉网线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系统维护：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支持配置文件上传/下载；    支持升级包上传；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支持WEB恢复出厂配置；     支持系统日志功能；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支持Ping；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支持WEB界面管理（支持http及https协议）；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支持CLI界面管理；         支持Telnet远程管理；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支持SSH 2.0；              支持SNMP网管；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  <w:highlight w:val="red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支持RMON；                 支持LLDP；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支持UPnP；                 支持NTP客户端；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VLAN：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kern w:val="0"/>
                          <w:sz w:val="15"/>
                          <w:szCs w:val="15"/>
                        </w:rPr>
                        <w:br w:type="textWrapping"/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最大支持4096个VLAN；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支持基于端口的VLAN；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支持802.1Q标准的VLAN；</w:t>
                      </w: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支持MAC VLAN；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支持Protocol VLAN；</w:t>
                      </w:r>
                    </w:p>
                    <w:p>
                      <w:pPr>
                        <w:ind w:left="904" w:hanging="904" w:hangingChars="600"/>
                        <w:rPr>
                          <w:rFonts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EA5F34"/>
                          <w:kern w:val="0"/>
                          <w:sz w:val="15"/>
                          <w:szCs w:val="15"/>
                        </w:rPr>
                        <w:t>风暴抑制：</w:t>
                      </w:r>
                    </w:p>
                    <w:p>
                      <w:pPr>
                        <w:ind w:left="900" w:hanging="900" w:hangingChars="600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5"/>
                          <w:szCs w:val="15"/>
                        </w:rPr>
                        <w:t>支持对广播、组播、单播等进行抑制</w:t>
                      </w:r>
                    </w:p>
                    <w:p>
                      <w:pPr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widowControl/>
                        <w:jc w:val="left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ind w:left="900" w:hanging="900" w:hangingChars="600"/>
                        <w:rPr>
                          <w:rFonts w:ascii="宋体" w:hAnsi="宋体" w:eastAsia="宋体" w:cs="宋体"/>
                          <w:kern w:val="0"/>
                          <w:sz w:val="15"/>
                          <w:szCs w:val="15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ind w:left="900" w:hanging="900" w:hangingChars="600"/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</w:p>
                    <w:p>
                      <w:pPr>
                        <w:pStyle w:val="5"/>
                        <w:tabs>
                          <w:tab w:val="left" w:pos="420"/>
                        </w:tabs>
                        <w:jc w:val="both"/>
                        <w:rPr>
                          <w:rFonts w:eastAsia="宋体"/>
                          <w:color w:val="000000"/>
                          <w:sz w:val="13"/>
                          <w:szCs w:val="13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color w:val="000000"/>
                          <w:sz w:val="13"/>
                          <w:szCs w:val="13"/>
                        </w:rPr>
                      </w:pPr>
                    </w:p>
                    <w:p>
                      <w:pPr>
                        <w:tabs>
                          <w:tab w:val="left" w:pos="420"/>
                        </w:tabs>
                        <w:rPr>
                          <w:rFonts w:ascii="宋体" w:hAnsi="宋体" w:eastAsia="宋体" w:cs="宋体"/>
                          <w:color w:val="000000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kern w:val="0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color w:val="EA5F34"/>
          <w:sz w:val="24"/>
          <w:szCs w:val="24"/>
        </w:rPr>
      </w:pP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sz w:val="15"/>
          <w:szCs w:val="15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</w:p>
    <w:p>
      <w:pPr>
        <w:rPr>
          <w:rFonts w:ascii="宋体" w:hAnsi="宋体" w:eastAsia="宋体" w:cs="宋体"/>
          <w:b/>
          <w:color w:val="EA5F34"/>
          <w:szCs w:val="21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>◎</w:t>
      </w: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产品外观尺寸 </w:t>
      </w:r>
      <w:r>
        <w:rPr>
          <w:rFonts w:hint="eastAsia" w:ascii="宋体" w:hAnsi="宋体" w:eastAsia="宋体" w:cs="宋体"/>
          <w:b/>
          <w:color w:val="FFFFFF" w:themeColor="background1"/>
          <w:sz w:val="22"/>
          <w:highlight w:val="darkGreen"/>
          <w14:textFill>
            <w14:solidFill>
              <w14:schemeClr w14:val="bg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>◎</w:t>
      </w: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产品应用示意图                                      </w:t>
      </w:r>
      <w:r>
        <w:rPr>
          <w:rFonts w:hint="eastAsia" w:ascii="宋体" w:hAnsi="宋体" w:eastAsia="宋体" w:cs="宋体"/>
          <w:b/>
          <w:color w:val="EA5F34"/>
          <w:sz w:val="22"/>
        </w:rPr>
        <w:t xml:space="preserve">                        </w:t>
      </w:r>
    </w:p>
    <w:p>
      <w:pPr>
        <w:ind w:firstLine="131" w:firstLineChars="100"/>
        <w:rPr>
          <w:rFonts w:ascii="宋体" w:hAnsi="宋体" w:eastAsia="宋体" w:cs="宋体"/>
          <w:b/>
          <w:sz w:val="13"/>
          <w:szCs w:val="13"/>
        </w:rPr>
      </w:pPr>
      <w:r>
        <w:rPr>
          <w:rFonts w:hint="eastAsia" w:ascii="宋体" w:hAnsi="宋体" w:eastAsia="宋体" w:cs="宋体"/>
          <w:b/>
          <w:sz w:val="13"/>
          <w:szCs w:val="13"/>
        </w:rPr>
        <w:t>长x宽x高 (mm): 442 x 325x 44mm</w:t>
      </w: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  <w:r>
        <w:rPr>
          <w:rFonts w:hint="eastAsia" w:ascii="宋体" w:hAnsi="宋体" w:eastAsia="宋体" w:cs="宋体"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85725</wp:posOffset>
            </wp:positionV>
            <wp:extent cx="3205480" cy="1733550"/>
            <wp:effectExtent l="0" t="0" r="0" b="0"/>
            <wp:wrapSquare wrapText="bothSides"/>
            <wp:docPr id="158" name="图片 3" descr="未命名 24-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3" descr="未命名 24-8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EA5F34"/>
          <w:szCs w:val="21"/>
        </w:rPr>
        <w:drawing>
          <wp:inline distT="0" distB="0" distL="0" distR="0">
            <wp:extent cx="2346325" cy="1809750"/>
            <wp:effectExtent l="0" t="0" r="0" b="0"/>
            <wp:docPr id="3" name="图片 3" descr="C:\Users\Administrator\Documents\WXWork\1688851168243534\WeDrive\深圳市宇航光通科技有限公司\市场宣传物料\简易产品尺寸规格图\飞天品牌型\飞天千兆24光8电4万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ocuments\WXWork\1688851168243534\WeDrive\深圳市宇航光通科技有限公司\市场宣传物料\简易产品尺寸规格图\飞天品牌型\飞天千兆24光8电4万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389" cy="181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bCs/>
          <w:color w:val="EA5F34"/>
          <w:szCs w:val="21"/>
        </w:rPr>
      </w:pPr>
    </w:p>
    <w:p>
      <w:pPr>
        <w:rPr>
          <w:rFonts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>◎</w:t>
      </w:r>
      <w:r>
        <w:rPr>
          <w:rFonts w:hint="eastAsia" w:ascii="宋体" w:hAnsi="宋体" w:eastAsia="宋体" w:cs="宋体"/>
          <w:b/>
          <w:color w:val="FFFFFF" w:themeColor="background1"/>
          <w:szCs w:val="21"/>
          <w:highlight w:val="darkGreen"/>
          <w14:textFill>
            <w14:solidFill>
              <w14:schemeClr w14:val="bg1"/>
            </w14:solidFill>
          </w14:textFill>
        </w:rPr>
        <w:t xml:space="preserve">订购型号信息                                                                               </w:t>
      </w:r>
    </w:p>
    <w:tbl>
      <w:tblPr>
        <w:tblStyle w:val="7"/>
        <w:tblpPr w:leftFromText="180" w:rightFromText="180" w:vertAnchor="text" w:tblpX="119" w:tblpY="458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7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HC-248GST4</w:t>
            </w:r>
          </w:p>
        </w:tc>
        <w:tc>
          <w:tcPr>
            <w:tcW w:w="7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机架式三层网管型，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24个千兆光口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8个千兆复用电口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4个万兆光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AC 110-240V/DC 36-72V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输入</w:t>
            </w:r>
          </w:p>
        </w:tc>
      </w:tr>
    </w:tbl>
    <w:p>
      <w:pPr>
        <w:rPr>
          <w:rFonts w:ascii="宋体" w:hAnsi="宋体" w:eastAsia="宋体" w:cs="宋体"/>
          <w:color w:val="222222"/>
          <w:szCs w:val="21"/>
        </w:rPr>
      </w:pPr>
    </w:p>
    <w:p>
      <w:pPr>
        <w:rPr>
          <w:rFonts w:ascii="Arial" w:hAnsi="Arial" w:cs="Arial"/>
          <w:sz w:val="22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color w:val="808080" w:themeColor="text1" w:themeTint="80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:lang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52621833"/>
    <w:rsid w:val="00046129"/>
    <w:rsid w:val="000C19C5"/>
    <w:rsid w:val="001B7DE7"/>
    <w:rsid w:val="001E61E2"/>
    <w:rsid w:val="0036084E"/>
    <w:rsid w:val="003E318A"/>
    <w:rsid w:val="004C2824"/>
    <w:rsid w:val="005519F1"/>
    <w:rsid w:val="005A29E7"/>
    <w:rsid w:val="00614579"/>
    <w:rsid w:val="00BF3FB4"/>
    <w:rsid w:val="00E56A0B"/>
    <w:rsid w:val="00F76125"/>
    <w:rsid w:val="00FA403B"/>
    <w:rsid w:val="00FD004E"/>
    <w:rsid w:val="010D377F"/>
    <w:rsid w:val="05E55FBB"/>
    <w:rsid w:val="0D336926"/>
    <w:rsid w:val="102B1FE4"/>
    <w:rsid w:val="14F67165"/>
    <w:rsid w:val="18925E66"/>
    <w:rsid w:val="18C95E2E"/>
    <w:rsid w:val="1B325234"/>
    <w:rsid w:val="1B40286F"/>
    <w:rsid w:val="1D5E199C"/>
    <w:rsid w:val="248C163C"/>
    <w:rsid w:val="25D107DF"/>
    <w:rsid w:val="284D3F8A"/>
    <w:rsid w:val="2AF76821"/>
    <w:rsid w:val="2ED57839"/>
    <w:rsid w:val="30117780"/>
    <w:rsid w:val="31524F7A"/>
    <w:rsid w:val="38712E73"/>
    <w:rsid w:val="3A6E2464"/>
    <w:rsid w:val="3AFA68D6"/>
    <w:rsid w:val="417A7BFF"/>
    <w:rsid w:val="44C14B37"/>
    <w:rsid w:val="47464532"/>
    <w:rsid w:val="48562FD6"/>
    <w:rsid w:val="4A744530"/>
    <w:rsid w:val="4C6A1CEF"/>
    <w:rsid w:val="518C5539"/>
    <w:rsid w:val="52621833"/>
    <w:rsid w:val="543D674D"/>
    <w:rsid w:val="54972309"/>
    <w:rsid w:val="54C45129"/>
    <w:rsid w:val="5B7F5150"/>
    <w:rsid w:val="634B698B"/>
    <w:rsid w:val="634B6A83"/>
    <w:rsid w:val="6421373B"/>
    <w:rsid w:val="657D4040"/>
    <w:rsid w:val="678F3CB5"/>
    <w:rsid w:val="68FE11FC"/>
    <w:rsid w:val="6B2F0787"/>
    <w:rsid w:val="6C556938"/>
    <w:rsid w:val="6DF25BD7"/>
    <w:rsid w:val="6F544410"/>
    <w:rsid w:val="7E0F06C2"/>
    <w:rsid w:val="7E7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1242</Words>
  <Characters>1590</Characters>
  <Lines>15</Lines>
  <Paragraphs>4</Paragraphs>
  <TotalTime>4</TotalTime>
  <ScaleCrop>false</ScaleCrop>
  <LinksUpToDate>false</LinksUpToDate>
  <CharactersWithSpaces>2033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2018-08-14T00:56:00Z</dcterms:created>
  <dc:creator>Baby.zeng</dc:creator>
  <cp:lastModifiedBy>zbtdz</cp:lastModifiedBy>
  <dcterms:modified xsi:type="dcterms:W3CDTF">2023-03-15T06:24:23Z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C682C6E023274FFA83183197F30931E4</vt:lpwstr>
  </property>
</Properties>
</file>